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46" w:rsidRDefault="00A52F46" w:rsidP="00A52F46">
      <w:pPr>
        <w:jc w:val="both"/>
      </w:pPr>
      <w:r>
        <w:t>Asensio J.  y Matas A. (2017). La financiación del transporte urbano en España: Alternativas para reducir el déficit. Papeles de Economía Española, Nº 153, pp. 81-95, ISSN: 0210-9107.</w:t>
      </w:r>
    </w:p>
    <w:p w:rsidR="00A52F46" w:rsidRPr="00A52F46" w:rsidRDefault="00A52F46" w:rsidP="00A52F46">
      <w:pPr>
        <w:jc w:val="both"/>
      </w:pPr>
      <w:proofErr w:type="spellStart"/>
      <w:r w:rsidRPr="00A52F46">
        <w:t>Carney</w:t>
      </w:r>
      <w:proofErr w:type="spellEnd"/>
      <w:r w:rsidRPr="00A52F46">
        <w:t xml:space="preserve">, O., </w:t>
      </w:r>
      <w:proofErr w:type="spellStart"/>
      <w:r w:rsidRPr="00A52F46">
        <w:t>Mcintosh</w:t>
      </w:r>
      <w:proofErr w:type="spellEnd"/>
      <w:r w:rsidRPr="00A52F46">
        <w:t>, J. and Worth, A. (1996), “The use of the Nominal Group Technique in research with community nurses”, Journal of Advanced Nursing, Vol. (23), No.5, pp. 1024-1029.</w:t>
      </w:r>
    </w:p>
    <w:p w:rsidR="00A52F46" w:rsidRPr="00A52F46" w:rsidRDefault="00A52F46" w:rsidP="00A52F46">
      <w:pPr>
        <w:jc w:val="both"/>
      </w:pPr>
      <w:proofErr w:type="spellStart"/>
      <w:r w:rsidRPr="00A52F46">
        <w:t>Chapple</w:t>
      </w:r>
      <w:proofErr w:type="spellEnd"/>
      <w:r w:rsidRPr="00A52F46">
        <w:t xml:space="preserve">, M. and Murphy, R. (1996), “The Nominal Group Technique: Extending the evaluation of students´ teaching and learning experiences”, Assessment and Evaluation in Higher Education, Vol. (121), No. 2, pp. 147-159. </w:t>
      </w:r>
    </w:p>
    <w:p w:rsidR="00A52F46" w:rsidRDefault="00A52F46" w:rsidP="00A52F46">
      <w:pPr>
        <w:jc w:val="both"/>
      </w:pPr>
      <w:r>
        <w:t>Comisión Europea (2007). Libro Verde Hacia una nueva cultura de la movilidad urbana {</w:t>
      </w:r>
      <w:proofErr w:type="gramStart"/>
      <w:r>
        <w:t>SEC(</w:t>
      </w:r>
      <w:proofErr w:type="gramEnd"/>
      <w:r>
        <w:t>2007) 1209}/* COM/2007/0551 final */ (https://eur-lex.europa.eu/legal-content/ES/TXT/PDF/?uri=CELEX:52007DC0551&amp;from=EN).</w:t>
      </w:r>
    </w:p>
    <w:p w:rsidR="00A52F46" w:rsidRDefault="00A52F46" w:rsidP="00A52F46">
      <w:pPr>
        <w:jc w:val="both"/>
      </w:pPr>
      <w:r>
        <w:t>Comisión Europea (2011). Libro Blanco Hoja de ruta hacia un espacio único europeo de transporte: por una política de transportes competitiva y sostenible. COM/2011/0144 final */ (https://eur-lex.europa.eu/legal-content/ES/TXT/PDF/?uri=CELEX:52011DC0144&amp;from=es).</w:t>
      </w:r>
    </w:p>
    <w:p w:rsidR="00A52F46" w:rsidRDefault="00A52F46" w:rsidP="00A52F46">
      <w:pPr>
        <w:jc w:val="both"/>
      </w:pPr>
      <w:r>
        <w:t xml:space="preserve">Comisión Europea (2021). El Nuevo Marco Europeo De Movilidad Urbana. Propone medidas destinadas a estimular a los países de la UE para que desarrollen sistemas de transporte urbano seguros, accesibles, inclusivos, asequibles, inteligentes, </w:t>
      </w:r>
      <w:proofErr w:type="spellStart"/>
      <w:r>
        <w:t>resilientes</w:t>
      </w:r>
      <w:proofErr w:type="spellEnd"/>
      <w:r>
        <w:t xml:space="preserve"> y sin emisiones. (https://ec.europa.eu/commission/presscorner/detail/en/fs_21_6781).</w:t>
      </w:r>
    </w:p>
    <w:p w:rsidR="00A52F46" w:rsidRDefault="00A52F46" w:rsidP="00A52F46">
      <w:pPr>
        <w:jc w:val="both"/>
      </w:pPr>
      <w:r>
        <w:t xml:space="preserve">Comisión Nacional de la Competencia (2008). Informe Técnico Trabajando por la Competencia Informe sobre la competencia en el transporte interurbano de viajeros en autobús en España (https://www.cnmc.es/sites/default/files/1185856_7.pdf). </w:t>
      </w:r>
    </w:p>
    <w:p w:rsidR="00A52F46" w:rsidRPr="00A52F46" w:rsidRDefault="00A52F46" w:rsidP="00A52F46">
      <w:pPr>
        <w:jc w:val="both"/>
      </w:pPr>
      <w:r w:rsidRPr="00A52F46">
        <w:t xml:space="preserve">De </w:t>
      </w:r>
      <w:proofErr w:type="spellStart"/>
      <w:r w:rsidRPr="00A52F46">
        <w:t>Vaus</w:t>
      </w:r>
      <w:proofErr w:type="spellEnd"/>
      <w:r w:rsidRPr="00A52F46">
        <w:t>, D.A. (1993). </w:t>
      </w:r>
      <w:proofErr w:type="spellStart"/>
      <w:r w:rsidRPr="00A52F46">
        <w:t>Surveys</w:t>
      </w:r>
      <w:proofErr w:type="spellEnd"/>
      <w:r w:rsidRPr="00A52F46">
        <w:t xml:space="preserve"> in social research. Third ed. UCL Press, London.</w:t>
      </w:r>
    </w:p>
    <w:p w:rsidR="00A52F46" w:rsidRDefault="00A52F46" w:rsidP="00A52F46">
      <w:pPr>
        <w:jc w:val="both"/>
      </w:pPr>
      <w:r>
        <w:t>Directiva 2014/95/UE del Parlamento Europeo y del Consejo, de 22 de octubre de 2014, por la que se modifica la Directiva 2013/34/UE en lo que respecta a la divulgación de información no financiera e información sobre diversidad por parte de determinadas grandes empresas y determinados grupos (https://www.boe.es/diario_boe/txt.php?id=DOUE-L-2014-83373).</w:t>
      </w:r>
    </w:p>
    <w:p w:rsidR="00A52F46" w:rsidRPr="00A52F46" w:rsidRDefault="00A52F46" w:rsidP="00A52F46">
      <w:pPr>
        <w:jc w:val="both"/>
      </w:pPr>
      <w:proofErr w:type="spellStart"/>
      <w:r w:rsidRPr="00A52F46">
        <w:t>Farneti</w:t>
      </w:r>
      <w:proofErr w:type="spellEnd"/>
      <w:r w:rsidRPr="00A52F46">
        <w:t xml:space="preserve">, F., </w:t>
      </w:r>
      <w:proofErr w:type="spellStart"/>
      <w:r w:rsidRPr="00A52F46">
        <w:t>Casonato</w:t>
      </w:r>
      <w:proofErr w:type="spellEnd"/>
      <w:r w:rsidRPr="00A52F46">
        <w:t xml:space="preserve">, F., </w:t>
      </w:r>
      <w:proofErr w:type="spellStart"/>
      <w:r w:rsidRPr="00A52F46">
        <w:t>Montecalvo</w:t>
      </w:r>
      <w:proofErr w:type="spellEnd"/>
      <w:r w:rsidRPr="00A52F46">
        <w:t xml:space="preserve">, M. and De Villiers, C. (2019). The influence of integrated reporting and stakeholder information needs on the disclosure of social information in a state-owned enterprise. </w:t>
      </w:r>
      <w:proofErr w:type="spellStart"/>
      <w:r w:rsidRPr="00A52F46">
        <w:t>Meditari</w:t>
      </w:r>
      <w:proofErr w:type="spellEnd"/>
      <w:r w:rsidRPr="00A52F46">
        <w:t xml:space="preserve"> Accountancy Research, Vol. 27, No. 4, pp. 556-579.</w:t>
      </w:r>
    </w:p>
    <w:p w:rsidR="00A52F46" w:rsidRPr="00A52F46" w:rsidRDefault="00A52F46" w:rsidP="00A52F46">
      <w:pPr>
        <w:jc w:val="both"/>
      </w:pPr>
      <w:proofErr w:type="spellStart"/>
      <w:r w:rsidRPr="00A52F46">
        <w:t>Garde</w:t>
      </w:r>
      <w:proofErr w:type="spellEnd"/>
      <w:r w:rsidRPr="00A52F46">
        <w:t xml:space="preserve">, R., Rodríguez, M.P. and </w:t>
      </w:r>
      <w:proofErr w:type="spellStart"/>
      <w:r w:rsidRPr="00A52F46">
        <w:t>López</w:t>
      </w:r>
      <w:proofErr w:type="spellEnd"/>
      <w:r w:rsidRPr="00A52F46">
        <w:t>, A.M. (2017), “Corporate and managerial characteristics as drivers of social responsibility disclosure by state-owned enterprises”, Review of Managerial Science, Vol. 11, No. 3, pp. 633-659.</w:t>
      </w:r>
    </w:p>
    <w:p w:rsidR="00A52F46" w:rsidRPr="00A52F46" w:rsidRDefault="00A52F46" w:rsidP="00A52F46">
      <w:pPr>
        <w:jc w:val="both"/>
      </w:pPr>
      <w:proofErr w:type="spellStart"/>
      <w:r w:rsidRPr="00A52F46">
        <w:t>Larrán</w:t>
      </w:r>
      <w:proofErr w:type="spellEnd"/>
      <w:r w:rsidRPr="00A52F46">
        <w:t xml:space="preserve">, M., Herrera, J., Calzado, Y. y </w:t>
      </w:r>
      <w:proofErr w:type="spellStart"/>
      <w:r w:rsidRPr="00A52F46">
        <w:t>Andrades</w:t>
      </w:r>
      <w:proofErr w:type="spellEnd"/>
      <w:r w:rsidRPr="00A52F46">
        <w:t>, J. (2016). A proposal for measuring sustainability in universities: a case study of Spain. International Journal of Sustainability in Higher Education, 17(5), 671-697.</w:t>
      </w:r>
    </w:p>
    <w:p w:rsidR="00A52F46" w:rsidRDefault="00A52F46" w:rsidP="00A52F46">
      <w:pPr>
        <w:jc w:val="both"/>
      </w:pPr>
      <w:r>
        <w:t>Ley 16/1987, de 30 de julio, de Ordenación de los Transportes Terrestres (https://www.boe.es/buscar/act.php?id=BOE-A-1987-17803)</w:t>
      </w:r>
    </w:p>
    <w:p w:rsidR="00A52F46" w:rsidRDefault="00A52F46" w:rsidP="00A52F46">
      <w:pPr>
        <w:jc w:val="both"/>
      </w:pPr>
      <w:r>
        <w:t xml:space="preserve">Ley 19/2013, de 9 de diciembre, de transparencia, acceso a la información pública y buen gobierno (https://www.boe.es/buscar/doc.php?id=BOE-A-2013-12887). </w:t>
      </w:r>
    </w:p>
    <w:p w:rsidR="00A52F46" w:rsidRDefault="00A52F46" w:rsidP="00A52F46">
      <w:pPr>
        <w:jc w:val="both"/>
      </w:pPr>
      <w:r>
        <w:t xml:space="preserve">Ley 2/2011, de 4 de marzo, de Economía </w:t>
      </w:r>
      <w:proofErr w:type="gramStart"/>
      <w:r>
        <w:t xml:space="preserve">Sostenible </w:t>
      </w:r>
      <w:r>
        <w:t xml:space="preserve"> en</w:t>
      </w:r>
      <w:proofErr w:type="gramEnd"/>
      <w:r>
        <w:t xml:space="preserve"> </w:t>
      </w:r>
      <w:r>
        <w:t>(https://www.boe.es/buscar/act.php?id=BOE-A-2011-4117).</w:t>
      </w:r>
    </w:p>
    <w:p w:rsidR="00A52F46" w:rsidRDefault="00A52F46" w:rsidP="00A52F46">
      <w:pPr>
        <w:jc w:val="both"/>
      </w:pPr>
      <w:r>
        <w:lastRenderedPageBreak/>
        <w:t xml:space="preserve">Ley 7/1895, Reguladora de las Bases del Régimen </w:t>
      </w:r>
      <w:proofErr w:type="gramStart"/>
      <w:r>
        <w:t xml:space="preserve">Local </w:t>
      </w:r>
      <w:r>
        <w:t xml:space="preserve"> en</w:t>
      </w:r>
      <w:proofErr w:type="gramEnd"/>
      <w:r>
        <w:t xml:space="preserve"> </w:t>
      </w:r>
      <w:r>
        <w:t xml:space="preserve">(https://www.boe.es/buscar/act.php?id=BOE-A-1985-5392). </w:t>
      </w:r>
    </w:p>
    <w:p w:rsidR="00A52F46" w:rsidRDefault="00A52F46" w:rsidP="00A52F46">
      <w:pPr>
        <w:jc w:val="both"/>
      </w:pPr>
      <w:r>
        <w:t>Martín Urbano, P.; Ruiz Rúa, A. y Sánchez Gutiérrez, J.I. (2012). El sistema de transporte público en España: una perspectiva interregional. Cuadernos de Economía, 31(58), pp. 195-228.</w:t>
      </w:r>
    </w:p>
    <w:p w:rsidR="00A52F46" w:rsidRPr="00A52F46" w:rsidRDefault="00A52F46" w:rsidP="00A52F46">
      <w:pPr>
        <w:jc w:val="both"/>
      </w:pPr>
      <w:proofErr w:type="spellStart"/>
      <w:r w:rsidRPr="00A52F46">
        <w:t>Maxham</w:t>
      </w:r>
      <w:proofErr w:type="spellEnd"/>
      <w:r w:rsidRPr="00A52F46">
        <w:t xml:space="preserve"> III, J.G. and </w:t>
      </w:r>
      <w:proofErr w:type="spellStart"/>
      <w:r w:rsidRPr="00A52F46">
        <w:t>Netemeyer</w:t>
      </w:r>
      <w:proofErr w:type="spellEnd"/>
      <w:r w:rsidRPr="00A52F46">
        <w:t>, R.G. (2003). Firms reap what they sow: the effects of shared values and perceived organizational justice on customer’s evaluations of complaint handling. Journal of Marketing 67 (1), 46-66.</w:t>
      </w:r>
    </w:p>
    <w:p w:rsidR="00A52F46" w:rsidRDefault="00A52F46" w:rsidP="00A52F46">
      <w:pPr>
        <w:jc w:val="both"/>
      </w:pPr>
      <w:r>
        <w:t>Ministerio de Fomento (2015). Plan de infraestructuras, transporte y vivienda. PITVI (2012-2024) (https://www.mitma.gob.es/recursos_mfom/pdf/E35B8D33-F3B6-4695-9012-C22229966FA0/130944/PITVI20122024.pdf).</w:t>
      </w:r>
    </w:p>
    <w:p w:rsidR="00A52F46" w:rsidRDefault="00A52F46" w:rsidP="00A52F46">
      <w:pPr>
        <w:jc w:val="both"/>
      </w:pPr>
      <w:r>
        <w:t>Ministerio de Transporte, Movilidad y Agenda Urbana (2020). Anteproyecto de Ley de Movilidad Sostenible y Financiación del Transporte (https://www.mitma.gob.es/recursos_mfom/audienciainfopublica/recursos/20200828_doc_consulta_borrador_oficina2.pdf).</w:t>
      </w:r>
      <w:bookmarkStart w:id="0" w:name="_GoBack"/>
      <w:bookmarkEnd w:id="0"/>
    </w:p>
    <w:p w:rsidR="00A52F46" w:rsidRDefault="00A52F46" w:rsidP="00A52F46">
      <w:pPr>
        <w:jc w:val="both"/>
      </w:pPr>
      <w:r>
        <w:t>Ministerio de Transporte, Movilidad y Agenda Urbana (2021). Estrategia de Movilidad Segura, Sostenible y Conectada 2030 (https://esmovilidad.mitma.es/ejes-estrategicos).</w:t>
      </w:r>
    </w:p>
    <w:p w:rsidR="00A52F46" w:rsidRDefault="00A52F46" w:rsidP="00A52F46">
      <w:pPr>
        <w:jc w:val="both"/>
      </w:pPr>
      <w:r>
        <w:t>Ministerio de Transportes, Movilidad y Agenda Urbana. Observatorio del Transporte y la Logística en España (OTLE) (https://observatoriotransporte.mitma.es/sostenibilidad).</w:t>
      </w:r>
    </w:p>
    <w:p w:rsidR="00A52F46" w:rsidRDefault="00A52F46" w:rsidP="00A52F46">
      <w:pPr>
        <w:jc w:val="both"/>
      </w:pPr>
      <w:r>
        <w:t>Ministerio para la Transición Ecológica y el Reto Demográfico (2021). Directrices para la creación de zonas de bajas emisiones (ZBE (http://www.femp.es/sites/default/files/multimedia/directriceszbe.pdf)).</w:t>
      </w:r>
    </w:p>
    <w:p w:rsidR="00A52F46" w:rsidRDefault="00A52F46" w:rsidP="00A52F46">
      <w:pPr>
        <w:jc w:val="both"/>
      </w:pPr>
      <w:r>
        <w:t>Observatorio de Transporte y Logística en España (2020). Movilidad Urbana y Metropolitana (https://observatoriotransporte.mitma.es/recursos_otle/monografico_otle_2019_movilidad_urbana_y_metropolitana_1.pdf).</w:t>
      </w:r>
    </w:p>
    <w:p w:rsidR="00A52F46" w:rsidRDefault="00A52F46" w:rsidP="00A52F46">
      <w:pPr>
        <w:jc w:val="both"/>
      </w:pPr>
      <w:r>
        <w:t>Real Decreto 1211/1990, de 28 de septiembre, por el que se aprueba el Reglamento de la Ley de Ordenación de los Transportes Terrestres (https://www.boe.es/eli/es/rd/1990/09/28/1211/con).</w:t>
      </w:r>
    </w:p>
    <w:p w:rsidR="00A52F46" w:rsidRDefault="00A52F46" w:rsidP="00A52F46">
      <w:pPr>
        <w:jc w:val="both"/>
      </w:pPr>
      <w:r>
        <w:t>Real Decreto-ley 18/2017, de 24 de noviembre, por el que se modifican el Código de Comercio, el texto refundido de la Ley de Sociedades de Capital aprobado por el Real Decreto Legislativo 1/2010, de 2 de julio, y la Ley 22/2015, de 20 de julio, de Auditoría de Cuentas, en materia de información no financiera y diversidad (https://www.boe.es/boe/dias/2017/11/25/pdfs/BOE-A-2017-13643.pdf).</w:t>
      </w:r>
    </w:p>
    <w:p w:rsidR="00A52F46" w:rsidRPr="00A52F46" w:rsidRDefault="00A52F46" w:rsidP="00A52F46">
      <w:pPr>
        <w:jc w:val="both"/>
      </w:pPr>
      <w:r w:rsidRPr="00A52F46">
        <w:t xml:space="preserve">Roy, M.J. and </w:t>
      </w:r>
      <w:proofErr w:type="spellStart"/>
      <w:r w:rsidRPr="00A52F46">
        <w:t>Thérin</w:t>
      </w:r>
      <w:proofErr w:type="spellEnd"/>
      <w:r w:rsidRPr="00A52F46">
        <w:t>, F. (2008). Knowledge acquisition and environmental commitment in SMEs. Corporate Social Responsibility and Environmental Management 15 (5), 249-259.</w:t>
      </w:r>
    </w:p>
    <w:p w:rsidR="00A52F46" w:rsidRDefault="00A52F46" w:rsidP="00A52F46">
      <w:pPr>
        <w:jc w:val="both"/>
      </w:pPr>
      <w:r>
        <w:t>Ruiz Montañez Miguel (2014). La financiación del transporte urbano: un reto para las ciudades españolas del siglo XXI, Investigaciones Europeas de Dirección y Economía de la Empresa, 20, pp. 1-4.</w:t>
      </w:r>
    </w:p>
    <w:p w:rsidR="00A52F46" w:rsidRPr="00A52F46" w:rsidRDefault="00A52F46" w:rsidP="00A52F46">
      <w:pPr>
        <w:jc w:val="both"/>
      </w:pPr>
      <w:hyperlink r:id="rId4" w:tgtFrame="_blank" w:history="1">
        <w:r w:rsidRPr="00A52F46">
          <w:t>www.atuc.es</w:t>
        </w:r>
      </w:hyperlink>
    </w:p>
    <w:p w:rsidR="00A52F46" w:rsidRPr="00A52F46" w:rsidRDefault="00A52F46" w:rsidP="00A52F46">
      <w:pPr>
        <w:jc w:val="both"/>
      </w:pPr>
      <w:hyperlink r:id="rId5" w:tgtFrame="_blank" w:history="1">
        <w:r w:rsidRPr="00A52F46">
          <w:t>www.igae.pap.hacienda.gob.es/sitios/igae/es-ES/BasesDatos/inventee.es</w:t>
        </w:r>
      </w:hyperlink>
      <w:r w:rsidRPr="00A52F46">
        <w:t>. Inventario de entidades del sector público estatal, autonómico y local.</w:t>
      </w:r>
    </w:p>
    <w:p w:rsidR="00A52F46" w:rsidRPr="00A52F46" w:rsidRDefault="00A52F46" w:rsidP="00A52F46">
      <w:pPr>
        <w:jc w:val="both"/>
      </w:pPr>
      <w:hyperlink r:id="rId6" w:tgtFrame="_blank" w:history="1">
        <w:r w:rsidRPr="00A52F46">
          <w:t>www.mitma.gob.es</w:t>
        </w:r>
      </w:hyperlink>
      <w:r w:rsidRPr="00A52F46">
        <w:t>. Ministerio de Transporte, Movilidad y Agenda Urbana.</w:t>
      </w:r>
    </w:p>
    <w:p w:rsidR="00A52F46" w:rsidRPr="00A52F46" w:rsidRDefault="00A52F46" w:rsidP="00A52F46">
      <w:pPr>
        <w:jc w:val="both"/>
      </w:pPr>
      <w:hyperlink r:id="rId7" w:tgtFrame="_blank" w:history="1">
        <w:r w:rsidRPr="00A52F46">
          <w:t>www.observatoriomovilidad.es</w:t>
        </w:r>
      </w:hyperlink>
    </w:p>
    <w:p w:rsidR="00A52F46" w:rsidRDefault="00A52F46" w:rsidP="00A52F46">
      <w:pPr>
        <w:jc w:val="both"/>
      </w:pPr>
      <w:r>
        <w:t>Zafra, J.L. y Garrido, J.C. (2017). Una propuesta metodológica para medir la transparencia en el ámbito municipal. Cámara de Cuentas de Andalucía.</w:t>
      </w:r>
    </w:p>
    <w:p w:rsidR="00A52F46" w:rsidRPr="00A52F46" w:rsidRDefault="00A52F46" w:rsidP="00A52F46">
      <w:pPr>
        <w:jc w:val="both"/>
      </w:pPr>
      <w:proofErr w:type="spellStart"/>
      <w:r w:rsidRPr="00A52F46">
        <w:t>Zhu</w:t>
      </w:r>
      <w:proofErr w:type="spellEnd"/>
      <w:r w:rsidRPr="00A52F46">
        <w:t xml:space="preserve">, Q., </w:t>
      </w:r>
      <w:proofErr w:type="spellStart"/>
      <w:r w:rsidRPr="00A52F46">
        <w:t>Sarkis</w:t>
      </w:r>
      <w:proofErr w:type="spellEnd"/>
      <w:r w:rsidRPr="00A52F46">
        <w:t xml:space="preserve">, J., Lai, K. and </w:t>
      </w:r>
      <w:proofErr w:type="spellStart"/>
      <w:r w:rsidRPr="00A52F46">
        <w:t>Geng</w:t>
      </w:r>
      <w:proofErr w:type="spellEnd"/>
      <w:r w:rsidRPr="00A52F46">
        <w:t>, Y. (2008). The role of organizational size in the adoption of green supply chain management practices in China. Corporate Social Responsibility and Environmental Management 15 (6), 322–337.</w:t>
      </w:r>
    </w:p>
    <w:p w:rsidR="002D6DB8" w:rsidRDefault="002D6DB8"/>
    <w:sectPr w:rsidR="002D6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46"/>
    <w:rsid w:val="002D6DB8"/>
    <w:rsid w:val="00A5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733C"/>
  <w15:chartTrackingRefBased/>
  <w15:docId w15:val="{BE221993-926C-4D0B-BCCB-80250AEC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52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bservatoriomovilidad.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tma.gob.es/" TargetMode="External"/><Relationship Id="rId5" Type="http://schemas.openxmlformats.org/officeDocument/2006/relationships/hyperlink" Target="http://www.igae.pap.hacienda.gob.es/sitios/igae/es-ES/BasesDatos/inventee.es" TargetMode="External"/><Relationship Id="rId4" Type="http://schemas.openxmlformats.org/officeDocument/2006/relationships/hyperlink" Target="http://www.atuc.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2022-02-01T07:10:00Z</dcterms:created>
  <dcterms:modified xsi:type="dcterms:W3CDTF">2022-02-01T07:15:00Z</dcterms:modified>
</cp:coreProperties>
</file>